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907C83" w:rsidP="00062C92" w14:paraId="5CAC0336" w14:textId="77777777">
      <w:pPr>
        <w:pStyle w:val="ListParagraph"/>
        <w:ind w:left="0"/>
        <w:rPr>
          <w:color w:val="auto"/>
          <w:sz w:val="72"/>
          <w:szCs w:val="52"/>
        </w:rPr>
      </w:pPr>
      <w:r>
        <w:rPr>
          <w:noProof/>
          <w:color w:val="auto"/>
          <w:sz w:val="52"/>
          <w:szCs w:val="44"/>
        </w:rPr>
        <w:drawing>
          <wp:inline distT="0" distB="0" distL="0" distR="0">
            <wp:extent cx="914400" cy="914400"/>
            <wp:effectExtent l="0" t="0" r="0" b="0"/>
            <wp:docPr id="1" name="Graphic 1" descr="Scales of just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ales of justice outline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C83">
        <w:rPr>
          <w:color w:val="auto"/>
          <w:sz w:val="72"/>
          <w:szCs w:val="52"/>
        </w:rPr>
        <w:t>범죄 피해자 기본 권리</w:t>
      </w:r>
    </w:p>
    <w:p w:rsidR="00907C83" w:rsidRPr="00907C83" w:rsidP="00062C92" w14:paraId="52BEDFE5" w14:textId="24CED7A6">
      <w:pPr>
        <w:pStyle w:val="ListParagraph"/>
        <w:ind w:left="0"/>
        <w:rPr>
          <w:color w:val="auto"/>
          <w:sz w:val="56"/>
          <w:szCs w:val="48"/>
        </w:rPr>
      </w:pPr>
      <w:r w:rsidRPr="00907C83">
        <w:rPr>
          <w:color w:val="auto"/>
          <w:sz w:val="36"/>
          <w:szCs w:val="28"/>
        </w:rPr>
        <w:t>범죄 피해자로서 귀하에게는</w:t>
      </w:r>
      <w:r>
        <w:t xml:space="preserve"> </w:t>
      </w:r>
      <w:hyperlink r:id="rId9" w:history="1">
        <w:r w:rsidRPr="00907C83">
          <w:rPr>
            <w:rStyle w:val="Hyperlink"/>
            <w:sz w:val="36"/>
            <w:szCs w:val="28"/>
          </w:rPr>
          <w:t>RCW 7.69.030</w:t>
        </w:r>
      </w:hyperlink>
      <w:r>
        <w:t>에 명시된 특정한 권리가 있습니다.</w:t>
      </w:r>
    </w:p>
    <w:p w:rsidR="00907C83" w:rsidP="00062C92" w14:paraId="04EDF1AD" w14:textId="77777777">
      <w:pPr>
        <w:pStyle w:val="ListParagraph"/>
        <w:ind w:left="0"/>
        <w:rPr>
          <w:color w:val="auto"/>
          <w:sz w:val="24"/>
          <w:szCs w:val="20"/>
        </w:rPr>
      </w:pPr>
    </w:p>
    <w:p w:rsidR="00907C83" w:rsidP="00062C92" w14:paraId="4524F203" w14:textId="3565294B">
      <w:pPr>
        <w:pStyle w:val="ListParagraph"/>
        <w:ind w:left="0"/>
        <w:rPr>
          <w:color w:val="auto"/>
          <w:sz w:val="24"/>
          <w:szCs w:val="20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66B76" w:rsidRPr="00766B76" w:rsidP="00766B76" w14:paraId="1C45DA74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(1) </w:t>
      </w:r>
      <w:r w:rsidRPr="00766B76">
        <w:rPr>
          <w:color w:val="auto"/>
          <w:sz w:val="24"/>
          <w:szCs w:val="24"/>
        </w:rPr>
        <w:t>폭력 또는 성범죄 피해자에 관하여, 법 집행관에게 범죄를 신고할 때 이 장에 규정된 범죄 피해자의 권리에 대한 서면 진술서를 받을 권리. 해당 서면 진술서에는 카운티 또는 범죄 피해자/증인 프로그램이 해당 카운티에 존재하는 경우, 지역 범죄 피해자/증인 프로그램의 이름, 주소 및 전화번호가 포함되어 있어야 합니다;</w:t>
      </w:r>
    </w:p>
    <w:p w:rsidR="00766B76" w:rsidRPr="00766B76" w:rsidP="00766B76" w14:paraId="3EDA5BEC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(2) </w:t>
      </w:r>
      <w:r w:rsidRPr="00766B76">
        <w:rPr>
          <w:color w:val="auto"/>
          <w:sz w:val="24"/>
          <w:szCs w:val="24"/>
        </w:rPr>
        <w:t>피해자, 생존자 또는 증인이 연관된 사건의 최종 처분에 대해 지역 법 집행 기관 또는 검사로부터 통보받을 권리;</w:t>
      </w:r>
    </w:p>
    <w:p w:rsidR="00766B76" w:rsidRPr="00766B76" w:rsidP="00766B76" w14:paraId="5A054706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(3) </w:t>
      </w:r>
      <w:r w:rsidRPr="00766B76">
        <w:rPr>
          <w:color w:val="auto"/>
          <w:sz w:val="24"/>
          <w:szCs w:val="24"/>
        </w:rPr>
        <w:t>불필요한 법정 출두를 방지하기 위해, 소환된 법정 절차가 예정대로 진행되지 않을 때 소환장을 발부한 당사자로부터 통보받을 권리;</w:t>
      </w:r>
    </w:p>
    <w:p w:rsidR="00766B76" w:rsidRPr="00766B76" w:rsidP="00766B76" w14:paraId="1782864D" w14:textId="21113176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(4) </w:t>
      </w:r>
      <w:r w:rsidRPr="00766B76">
        <w:rPr>
          <w:color w:val="auto"/>
          <w:sz w:val="24"/>
          <w:szCs w:val="24"/>
        </w:rPr>
        <w:t>법 집행 및 기소에 대한 협력으로 인해 발생할 수 있는 피해 및 피해 위협으로부터 보호받을 권리, 그리고 이용 가능한 보호 수준에 대한 정보를 제공받을 권리;</w:t>
      </w:r>
    </w:p>
    <w:p w:rsidR="00766B76" w:rsidRPr="00766B76" w:rsidP="00766B76" w14:paraId="0566F8A4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(5) </w:t>
      </w:r>
      <w:r w:rsidRPr="00766B76">
        <w:rPr>
          <w:color w:val="auto"/>
          <w:sz w:val="24"/>
          <w:szCs w:val="24"/>
        </w:rPr>
        <w:t>받을 권리가 있는 모든 증인 수수료를 신청하고 받기 위해 거쳐야 하는 절차에 대한 정보를 받을 권리;</w:t>
      </w:r>
    </w:p>
    <w:p w:rsidR="002F4C73" w:rsidP="00766B76" w14:paraId="1DE4C886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766B76" w:rsidRPr="00766B76" w:rsidP="00766B76" w14:paraId="5A5D55B0" w14:textId="1F767149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(6) </w:t>
      </w:r>
      <w:r w:rsidRPr="00766B76">
        <w:rPr>
          <w:color w:val="auto"/>
          <w:sz w:val="24"/>
          <w:szCs w:val="24"/>
        </w:rPr>
        <w:t xml:space="preserve"> 언제든지 현실적으로 가능한 경우, 법원 절차가 진행되는 동안 피고 및 피고의 가족 또는 친구와 가까이 있을 필요가 없는 안전한 대기 장소를 제공받을 권리;</w:t>
      </w:r>
    </w:p>
    <w:p w:rsidR="00766B76" w:rsidRPr="00766B76" w:rsidP="00766B76" w14:paraId="49AD1DEC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(7) </w:t>
      </w:r>
      <w:r w:rsidRPr="00766B76">
        <w:rPr>
          <w:color w:val="auto"/>
          <w:sz w:val="24"/>
          <w:szCs w:val="24"/>
        </w:rPr>
        <w:t>도난당한 물품이나 기타 사유 재산이 더 이상 증거로 필요하지 않을 때 법 집행 기관이나 상급 법원으로부터 신속하게 반환받을 권리. 가능한 경우, 흉기, 화페, 밀수품, 증거 분석 대상 물픔 및 소유권 논란이 있는 물품을 제외한 모든 물품은 사진을 찍은 후 10일 이내에 소유자에게 반환되어야 합니다;</w:t>
      </w:r>
    </w:p>
    <w:p w:rsidR="00AF7DC6" w:rsidP="00766B76" w14:paraId="60578CF6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(8) </w:t>
      </w:r>
      <w:r w:rsidRPr="00766B76">
        <w:rPr>
          <w:color w:val="auto"/>
          <w:sz w:val="24"/>
          <w:szCs w:val="24"/>
        </w:rPr>
        <w:t xml:space="preserve"> 피고용인의 임금 손실 및 법정 출두로 인한 기타 이익의 손실을 최소화하기 위해 피해자, 피해 생존자 및 범죄 목격자가 형사 사법 절차에 협력할 수 있도록 적절한 고용주 중재 서비스를 제공받을 권리;</w:t>
      </w:r>
    </w:p>
    <w:p w:rsidR="00766B76" w:rsidRPr="00766B76" w:rsidP="00766B76" w14:paraId="1161D089" w14:textId="2BA33C9B">
      <w:pPr>
        <w:pStyle w:val="ListParagraph"/>
        <w:ind w:left="90"/>
        <w:rPr>
          <w:color w:val="auto"/>
          <w:sz w:val="24"/>
          <w:szCs w:val="24"/>
        </w:rPr>
      </w:pPr>
      <w:r>
        <w:rPr>
          <w:b/>
          <w:bCs/>
          <w:noProof/>
          <w:color w:val="auto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161925</wp:posOffset>
            </wp:positionV>
            <wp:extent cx="1638300" cy="1638300"/>
            <wp:effectExtent l="0" t="0" r="0" b="0"/>
            <wp:wrapTight wrapText="bothSides">
              <wp:wrapPolygon>
                <wp:start x="9293" y="502"/>
                <wp:lineTo x="5526" y="4019"/>
                <wp:lineTo x="4019" y="9042"/>
                <wp:lineTo x="1758" y="13060"/>
                <wp:lineTo x="0" y="14819"/>
                <wp:lineTo x="0" y="15823"/>
                <wp:lineTo x="3265" y="17079"/>
                <wp:lineTo x="3265" y="18586"/>
                <wp:lineTo x="4772" y="19591"/>
                <wp:lineTo x="6781" y="20093"/>
                <wp:lineTo x="14819" y="20093"/>
                <wp:lineTo x="16577" y="19591"/>
                <wp:lineTo x="18335" y="18335"/>
                <wp:lineTo x="17330" y="9042"/>
                <wp:lineTo x="16074" y="5526"/>
                <wp:lineTo x="16074" y="4521"/>
                <wp:lineTo x="13060" y="1507"/>
                <wp:lineTo x="11805" y="502"/>
                <wp:lineTo x="9293" y="502"/>
              </wp:wrapPolygon>
            </wp:wrapTight>
            <wp:docPr id="2" name="Graphic 2" descr="Judge fe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Judge female with solid fill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849" w:rsidP="00766B76" w14:paraId="7F68F551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441849" w:rsidP="00766B76" w14:paraId="7D88DFD7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441849" w:rsidP="00766B76" w14:paraId="2BB9FC6F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441849" w:rsidP="00766B76" w14:paraId="7CA5EC0A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441849" w:rsidP="00766B76" w14:paraId="0734F96C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441849" w:rsidP="00766B76" w14:paraId="49E0CFD0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766B76" w:rsidRPr="00766B76" w:rsidP="00766B76" w14:paraId="7089DD86" w14:textId="16515970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 (9) </w:t>
      </w:r>
      <w:r>
        <w:t xml:space="preserve"> </w:t>
      </w:r>
      <w:r w:rsidRPr="00766B76">
        <w:rPr>
          <w:color w:val="auto"/>
          <w:sz w:val="24"/>
          <w:szCs w:val="24"/>
        </w:rPr>
        <w:t xml:space="preserve"> 즉각적인 의료 지원을 받고, 이러한 지원을 받기 전에 법 집행 기관에 의해 부당하게 긴 시간 동안 구금되지 않을 권리. 단, 법 집행 기관의 직원은 필요에 따라 의료 시설에 동행하여 의료 지원 업무에 지장이 없는 한 범죄 사건에 대해서 심문할 수도 있습니다. RCW </w:t>
      </w:r>
      <w:hyperlink r:id="rId12" w:history="1">
        <w:r w:rsidRPr="00766B76">
          <w:rPr>
            <w:rStyle w:val="Hyperlink"/>
            <w:b/>
            <w:bCs/>
            <w:color w:val="auto"/>
            <w:sz w:val="24"/>
            <w:szCs w:val="24"/>
          </w:rPr>
          <w:t xml:space="preserve">49.76.020 </w:t>
        </w:r>
        <w:r>
          <w:t xml:space="preserve"> </w:t>
        </w:r>
      </w:hyperlink>
      <w:r w:rsidRPr="00766B76">
        <w:rPr>
          <w:color w:val="auto"/>
          <w:sz w:val="24"/>
          <w:szCs w:val="24"/>
        </w:rPr>
        <w:t xml:space="preserve">에 정의된 가정 폭력, 성폭행 또는 스토킹의 피해자는 RCW </w:t>
      </w:r>
      <w:hyperlink r:id="rId13" w:history="1">
        <w:r w:rsidRPr="00766B76">
          <w:rPr>
            <w:rStyle w:val="Hyperlink"/>
            <w:b/>
            <w:bCs/>
            <w:color w:val="auto"/>
            <w:sz w:val="24"/>
            <w:szCs w:val="24"/>
          </w:rPr>
          <w:t>49.76</w:t>
        </w:r>
      </w:hyperlink>
      <w:r w:rsidRPr="00766B76">
        <w:rPr>
          <w:color w:val="auto"/>
          <w:sz w:val="24"/>
          <w:szCs w:val="24"/>
        </w:rPr>
        <w:t>장에 따라 직장으로부터 합당한 휴가를 받을 권리가 있음을 통지받아야 합니다;</w:t>
      </w:r>
    </w:p>
    <w:p w:rsidR="00766B76" w:rsidRPr="00766B76" w:rsidP="00766B76" w14:paraId="74046200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(10) </w:t>
      </w:r>
      <w:r w:rsidRPr="00766B76">
        <w:rPr>
          <w:color w:val="auto"/>
          <w:sz w:val="24"/>
          <w:szCs w:val="24"/>
        </w:rPr>
        <w:t>폭력 및 성범죄 피해자에 관하여, 범죄 피해자/증인 프로그램의 범죄 피해자 옹호자 또는 피해자가 선택한 기타 지원인이 피해자의 모든 검찰 또는 변호 인터뷰 및 피해자를 대상으로 저질러진 범죄 행위와 관련된 모든 사법 절차에 참석할 권리. 이 항목은 현실적으로 가능하고 범죄 피해자 옹호자 또는 지원인의 입회가 사건의 조사 또는 기소에 불필요한 지연을 초래하지 않는 경우에 적용됩니다. 범죄 피해자 옹호자의 역할은 범죄 피해자에게 정서적인 지원을 제공하는 것입니다;</w:t>
      </w:r>
    </w:p>
    <w:p w:rsidR="00766B76" w:rsidRPr="00766B76" w:rsidP="00766B76" w14:paraId="673091CF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(11) </w:t>
      </w:r>
      <w:r w:rsidRPr="00766B76">
        <w:rPr>
          <w:color w:val="auto"/>
          <w:sz w:val="24"/>
          <w:szCs w:val="24"/>
        </w:rPr>
        <w:t>피해자 및 피해 생존자에 관하여, 재판 중에 물리적으로 법정에 출석할 권리, 또는 증언을 위해 소환되는 경우, 증언 후에 재판에 참석하고 증언했다는 이유만으로 재판에서 제외되지 않도록 현실적으로 가능한 한 법적 절차에서 조기에 일정을 잡을 권리;</w:t>
      </w:r>
    </w:p>
    <w:p w:rsidR="00C60DC6" w:rsidP="00766B76" w14:paraId="3F30A36B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441849" w:rsidP="00766B76" w14:paraId="17F7D37F" w14:textId="14676585">
      <w:pPr>
        <w:pStyle w:val="ListParagraph"/>
        <w:ind w:left="90"/>
        <w:rPr>
          <w:b/>
          <w:bCs/>
          <w:color w:val="auto"/>
          <w:szCs w:val="28"/>
        </w:rPr>
      </w:pPr>
    </w:p>
    <w:p w:rsidR="00C60DC6" w:rsidP="00766B76" w14:paraId="34FE334B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2F4C73" w:rsidP="00766B76" w14:paraId="67D4ACF1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2F4C73" w:rsidP="00766B76" w14:paraId="20861279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2F4C73" w:rsidP="00766B76" w14:paraId="7D4042B0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2F4C73" w:rsidP="00766B76" w14:paraId="578300C0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2F4C73" w:rsidP="00766B76" w14:paraId="1712AEDD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766B76" w:rsidRPr="00766B76" w:rsidP="00766B76" w14:paraId="4D569D1F" w14:textId="57C0B5FE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(12) </w:t>
      </w:r>
      <w:r w:rsidRPr="00766B76">
        <w:rPr>
          <w:color w:val="auto"/>
          <w:sz w:val="24"/>
          <w:szCs w:val="24"/>
        </w:rPr>
        <w:t>피해자 및 피해 생존자에 관하여, 피해자 또는 생존자의 요청에 따라 재판 및 중죄 유죄 판결에 대한 선고 공판의 날짜, 시간 및 장소를 해당 검사로부터 통지받을 권리;</w:t>
      </w:r>
    </w:p>
    <w:p w:rsidR="00766B76" w:rsidRPr="00766B76" w:rsidP="00766B76" w14:paraId="0ED68FD2" w14:textId="7E318B1F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(13) </w:t>
      </w:r>
      <w:r w:rsidRPr="00766B76">
        <w:rPr>
          <w:color w:val="auto"/>
          <w:sz w:val="24"/>
          <w:szCs w:val="24"/>
        </w:rPr>
        <w:t>필요한 경우 검사의 도움을 받아 모든 판결전 법정 보고서에 포함되고 주 기관 또는 시설에 가해자를 수감하는데 제공된 모든 파일 및 기록에 영구적으로 포함되는 피해자 피해 진술서 또는 보고서를 법원에 제출할 권리;</w:t>
      </w:r>
    </w:p>
    <w:p w:rsidR="00766B76" w:rsidRPr="00766B76" w:rsidP="00766B76" w14:paraId="585831CC" w14:textId="305A730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(14) </w:t>
      </w:r>
      <w:r w:rsidRPr="00766B76">
        <w:rPr>
          <w:color w:val="auto"/>
          <w:sz w:val="24"/>
          <w:szCs w:val="24"/>
        </w:rPr>
        <w:t>피해자 및 피해 생존자에 관하여, 중죄 유죄 판결에 대한 선고 공판에서 개인적으로 또는 대리인을 통해 진술서를 제출할 권리; 그리고</w:t>
      </w:r>
    </w:p>
    <w:p w:rsidR="00766B76" w:rsidRPr="00766B76" w:rsidP="00766B76" w14:paraId="4A7B3607" w14:textId="241702EF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(15) </w:t>
      </w:r>
      <w:r w:rsidRPr="00766B76">
        <w:rPr>
          <w:color w:val="auto"/>
          <w:sz w:val="24"/>
          <w:szCs w:val="24"/>
        </w:rPr>
        <w:t>피해자 및 피해 생존자에 관하여, 가해자가 수감 판결을 받더라도, 법원의 판단 아래 배상이 적절치 않은 특별한 상황이 존재하지 않는 한 모든 중죄 사건에서 법원에 의한 배상 명령을 제기할 권리.</w:t>
      </w:r>
    </w:p>
    <w:p w:rsidR="001E633E" w:rsidRPr="00766B76" w:rsidP="00766B76" w14:paraId="6D79BF1E" w14:textId="54AF05E6">
      <w:pPr>
        <w:pStyle w:val="ListParagraph"/>
        <w:ind w:left="90"/>
        <w:rPr>
          <w:color w:val="auto"/>
          <w:sz w:val="24"/>
          <w:szCs w:val="24"/>
        </w:rPr>
      </w:pPr>
    </w:p>
    <w:sectPr w:rsidSect="00FB314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92"/>
    <w:rsid w:val="00062C92"/>
    <w:rsid w:val="001E633E"/>
    <w:rsid w:val="002F4C73"/>
    <w:rsid w:val="00441849"/>
    <w:rsid w:val="00453A53"/>
    <w:rsid w:val="00766B76"/>
    <w:rsid w:val="00907C83"/>
    <w:rsid w:val="00AA5F24"/>
    <w:rsid w:val="00AF7DC6"/>
    <w:rsid w:val="00C60DC6"/>
    <w:rsid w:val="00FB314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446CBD"/>
  <w15:chartTrackingRefBased/>
  <w15:docId w15:val="{6C1E24BB-3DBD-4A8F-8E44-957A5FB6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rtl w:val="0"/>
        <w:lang w:val="en-US" w:eastAsia="ko-KR" w:bidi="ar-SA"/>
      </w:rPr>
    </w:rPrDefault>
    <w:pPrDefault>
      <w:pPr>
        <w:bidi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062C92"/>
    <w:pPr>
      <w:spacing w:after="0" w:line="276" w:lineRule="auto"/>
      <w:ind w:left="720"/>
      <w:contextualSpacing/>
    </w:pPr>
    <w:rPr>
      <w:rFonts w:eastAsiaTheme="minorEastAsia"/>
      <w:color w:val="FFFFFF" w:themeColor="background1"/>
      <w:sz w:val="28"/>
    </w:rPr>
  </w:style>
  <w:style w:type="character" w:styleId="Hyperlink">
    <w:name w:val="Hyperlink"/>
    <w:basedOn w:val="DefaultParagraphFont"/>
    <w:uiPriority w:val="99"/>
    <w:unhideWhenUsed/>
    <w:rsid w:val="00907C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7C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B76"/>
  </w:style>
  <w:style w:type="paragraph" w:styleId="Footer">
    <w:name w:val="footer"/>
    <w:basedOn w:val="Normal"/>
    <w:link w:val="FooterChar"/>
    <w:uiPriority w:val="99"/>
    <w:unhideWhenUsed/>
    <w:rsid w:val="0076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svg" /><Relationship Id="rId12" Type="http://schemas.openxmlformats.org/officeDocument/2006/relationships/hyperlink" Target="http://app.leg.wa.gov/RCW/default.aspx?cite=49.76.020" TargetMode="External" /><Relationship Id="rId13" Type="http://schemas.openxmlformats.org/officeDocument/2006/relationships/hyperlink" Target="http://app.leg.wa.gov/RCW/default.aspx?cite=49.76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svg" /><Relationship Id="rId9" Type="http://schemas.openxmlformats.org/officeDocument/2006/relationships/hyperlink" Target="https://apps.leg.wa.gov/rcw/default.aspx?cite=7.69.03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92B094980324297C8AFBE400C7343" ma:contentTypeVersion="14" ma:contentTypeDescription="Create a new document." ma:contentTypeScope="" ma:versionID="d946ad7a60e594b19d4189918af2faa1">
  <xsd:schema xmlns:xsd="http://www.w3.org/2001/XMLSchema" xmlns:xs="http://www.w3.org/2001/XMLSchema" xmlns:p="http://schemas.microsoft.com/office/2006/metadata/properties" xmlns:ns2="4b6920f3-bee2-4bb3-970f-3ebf5cf81c9f" xmlns:ns3="f95c9a14-3bb7-4bb3-844c-2c255ce98243" xmlns:ns4="2beaef9f-cf1f-479f-a374-c737fe2c05cb" targetNamespace="http://schemas.microsoft.com/office/2006/metadata/properties" ma:root="true" ma:fieldsID="29a0239f2cfeac539292777eb697e937" ns2:_="" ns3:_="" ns4:_="">
    <xsd:import namespace="4b6920f3-bee2-4bb3-970f-3ebf5cf81c9f"/>
    <xsd:import namespace="f95c9a14-3bb7-4bb3-844c-2c255ce98243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920f3-bee2-4bb3-970f-3ebf5cf81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c9a14-3bb7-4bb3-844c-2c255ce98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3954ef-ac8e-4d85-922a-069151b237b1}" ma:internalName="TaxCatchAll" ma:showField="CatchAllData" ma:web="f95c9a14-3bb7-4bb3-844c-2c255ce98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6920f3-bee2-4bb3-970f-3ebf5cf81c9f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Props1.xml><?xml version="1.0" encoding="utf-8"?>
<ds:datastoreItem xmlns:ds="http://schemas.openxmlformats.org/officeDocument/2006/customXml" ds:itemID="{EBB924B5-1EFF-4DA7-9158-6FCE08060B70}"/>
</file>

<file path=customXml/itemProps2.xml><?xml version="1.0" encoding="utf-8"?>
<ds:datastoreItem xmlns:ds="http://schemas.openxmlformats.org/officeDocument/2006/customXml" ds:itemID="{C687D98E-DCC5-4383-B01A-502CAB3259C7}">
  <ds:schemaRefs/>
</ds:datastoreItem>
</file>

<file path=customXml/itemProps3.xml><?xml version="1.0" encoding="utf-8"?>
<ds:datastoreItem xmlns:ds="http://schemas.openxmlformats.org/officeDocument/2006/customXml" ds:itemID="{273A8E5C-98C6-4B82-AFE7-39B578C01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McIngalls</dc:creator>
  <cp:lastModifiedBy>Colleen McIngalls</cp:lastModifiedBy>
  <cp:revision>6</cp:revision>
  <dcterms:created xsi:type="dcterms:W3CDTF">2022-06-30T16:07:00Z</dcterms:created>
  <dcterms:modified xsi:type="dcterms:W3CDTF">2022-06-30T17:50:00Z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0x01010007C92B094980324297C8AFBE400C7343</vt:lpwstr>
  </property>
</Properties>
</file>